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DEA" w:rsidRDefault="00F51EF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6129290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6704;visibility:hidden">
            <o:lock v:ext="edit" selection="t"/>
          </v:shape>
        </w:pict>
      </w:r>
      <w:r>
        <w:pict w14:anchorId="0318905F"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75E6095F">
          <v:shapetype id="_x0000_m102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</w:p>
    <w:p w:rsidR="00271DEA" w:rsidRDefault="00271DE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271DEA" w:rsidRDefault="00F51EF6">
      <w:pPr>
        <w:widowControl w:val="0"/>
        <w:spacing w:before="240"/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CHECKLIST - ESTRATÉGIA DE </w:t>
      </w:r>
      <w:r w:rsidR="007A3576">
        <w:rPr>
          <w:b/>
        </w:rPr>
        <w:t xml:space="preserve">AVALIAÇÃO </w:t>
      </w:r>
    </w:p>
    <w:p w:rsidR="00271DEA" w:rsidRDefault="00271DEA">
      <w:pPr>
        <w:widowControl w:val="0"/>
        <w:jc w:val="center"/>
        <w:rPr>
          <w:b/>
        </w:rPr>
      </w:pPr>
      <w:bookmarkStart w:id="1" w:name="_heading=h.uxuld6im2pz8" w:colFirst="0" w:colLast="0"/>
      <w:bookmarkEnd w:id="1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271DE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DE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DE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271DEA" w:rsidRDefault="00F51EF6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1950"/>
        <w:gridCol w:w="6705"/>
      </w:tblGrid>
      <w:tr w:rsidR="00271DEA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271DEA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Equipe de Auditoria (ou Auditor) desenvolveu e documentou uma estratégia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8942608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foi desenvolvida e anexada no SGF.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foi desenvolvida.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1DEA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A Estratégia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descreve o objetivo, o objeto, o escopo, os critérios, os órgãos e entidades abrangidas e a época da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342824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descreve todos os requisitos exigidos, ou seja, o objetivo, o obje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to, o escopo, os critérios, os órgãos e entidades abrangidas e a época da auditoria.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descreveu a maioria dos requisitos exigidos.</w:t>
            </w:r>
          </w:p>
        </w:tc>
      </w:tr>
      <w:tr w:rsidR="00271DEA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 Estratégia de A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definiu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uma abordagem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orientada a resultado, problema ou sistema, ou uma combinação destas?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060859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define expressamente a abordagem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orientada à avaliação executiva, de diagnóstico do problema, de desenho, de implementação, de governança, de resultado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impacto, de retorno econômico e social, de eficiência,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uma combinação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estas.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definiu expressamente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 abordagem orientada à avaliação executiva, de diagnóstico do problema, de desenho, de implementação, de governança, de resultado, de impacto, de retorno econômico e social, de eficiência, ou uma combinação destas.</w:t>
            </w:r>
          </w:p>
        </w:tc>
      </w:tr>
      <w:tr w:rsidR="00271DEA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A Estratégia de A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definiu o nível de asseguração a ser fornecido?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43829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define o nível de asseguração a ser fornecido, isto é, a equipe explicou como fornecerá asseguração aos usuários, demonstrando detalhes do</w:t>
            </w:r>
            <w:r w:rsidR="00835712"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procedimentos de elaboração dos critérios e de sua verificação (NBASP 3000/33).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definiu expressamente o nível de asseguração e tampouco apresenta elementos para compreender qual é o nível de asseguração.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1DEA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A Estratégia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apresenta a avaliação da materialidade do objeto?</w:t>
            </w:r>
          </w:p>
          <w:p w:rsidR="00271DEA" w:rsidRDefault="00271DEA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845421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apresenta avaliação da materialidade do objeto, em ao menos uma das dimensões relacionadas a valor, natureza e contexto.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apresenta qualquer avaliação da materialidade do obj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eto.</w:t>
            </w:r>
          </w:p>
        </w:tc>
      </w:tr>
      <w:tr w:rsidR="00271DEA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A Estratégia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apresenta a composição da Equipe de Fiscalização e a alocação do trabalho, incluindo qualquer necessidade de especialistas? </w:t>
            </w: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alocação de trabalho realizada na Estratégia de Avaliação </w:t>
            </w:r>
            <w:r>
              <w:rPr>
                <w:rFonts w:ascii="Arial" w:eastAsia="Arial" w:hAnsi="Arial" w:cs="Arial"/>
                <w:sz w:val="20"/>
                <w:szCs w:val="20"/>
              </w:rPr>
              <w:t>está alinhada com o Manual do SQF? Eventual indicação de necessidade de especialista está devidamente justificada na Estratégia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1194126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enta a composição da Equipe de Fiscalização, incluindo qualquer necessidade de especialistas.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apresenta a composição da Equipe de Fiscalização, incluindo qualquer necessidade de especialistas.</w:t>
            </w:r>
          </w:p>
        </w:tc>
      </w:tr>
      <w:tr w:rsidR="00271DEA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A Estratégia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descreveu os mecanismos de controle de qualidade para a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5547928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descreveu os mecanismos de controle de qualidade para a auditoria.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descreveu os mecanismos de controle de qualidade para a auditoria.</w:t>
            </w:r>
          </w:p>
        </w:tc>
      </w:tr>
      <w:tr w:rsidR="00271DEA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A Estratégia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descreveu os aspectos de comunicação com o auditado?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994224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descreveu os aspectos de comunicação com o auditado e/ou os responsáveis pela governança, bem como as responsabilidades para execução dessa tarefa, as datas previstas e os meios válidos e/ou oficiais.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 de 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descreveu aspectos de comunicaç</w:t>
            </w:r>
            <w:bookmarkStart w:id="2" w:name="_GoBack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ão com o auditado e/ou os responsáveis pela governança.</w:t>
            </w:r>
          </w:p>
        </w:tc>
      </w:tr>
    </w:tbl>
    <w:p w:rsidR="00271DEA" w:rsidRDefault="00271DEA">
      <w:pPr>
        <w:widowControl w:val="0"/>
        <w:spacing w:before="240"/>
      </w:pPr>
    </w:p>
    <w:sectPr w:rsidR="00271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51EF6">
      <w:pPr>
        <w:spacing w:line="240" w:lineRule="auto"/>
      </w:pPr>
      <w:r>
        <w:separator/>
      </w:r>
    </w:p>
  </w:endnote>
  <w:endnote w:type="continuationSeparator" w:id="0">
    <w:p w:rsidR="00000000" w:rsidRDefault="00F51E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F51E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7A3576">
      <w:rPr>
        <w:color w:val="000000"/>
        <w:sz w:val="16"/>
        <w:szCs w:val="16"/>
      </w:rPr>
      <w:fldChar w:fldCharType="separate"/>
    </w:r>
    <w:r w:rsidR="007A3576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51EF6">
      <w:pPr>
        <w:spacing w:line="240" w:lineRule="auto"/>
      </w:pPr>
      <w:r>
        <w:separator/>
      </w:r>
    </w:p>
  </w:footnote>
  <w:footnote w:type="continuationSeparator" w:id="0">
    <w:p w:rsidR="00000000" w:rsidRDefault="00F51E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F51E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6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271DEA" w:rsidRDefault="00271DEA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71DEA">
      <w:trPr>
        <w:trHeight w:val="1418"/>
        <w:jc w:val="center"/>
      </w:trPr>
      <w:tc>
        <w:tcPr>
          <w:tcW w:w="3000" w:type="dxa"/>
          <w:vAlign w:val="center"/>
        </w:tcPr>
        <w:p w:rsidR="00271DEA" w:rsidRDefault="00F51EF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71DEA" w:rsidRDefault="00271DEA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F51E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6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EA"/>
    <w:rsid w:val="00271DEA"/>
    <w:rsid w:val="007A3576"/>
    <w:rsid w:val="00835712"/>
    <w:rsid w:val="00F5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95F29B"/>
  <w15:docId w15:val="{9F677DF6-E379-4860-B0E0-B804818B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V85bfcScPth9X0+ZCPx3PJ7kg==">CgMxLjAyCGguZ2pkZ3hzMg5oLnV4dWxkNmltMnB6ODgAciExME1FLTFYUm1KMVZkSlJqN2dsUm5XUTdCRGlJSUlLWGE=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605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Vania Mara de Souza e Silva</cp:lastModifiedBy>
  <cp:revision>2</cp:revision>
  <dcterms:created xsi:type="dcterms:W3CDTF">2023-11-27T18:47:00Z</dcterms:created>
  <dcterms:modified xsi:type="dcterms:W3CDTF">2024-10-08T19:42:00Z</dcterms:modified>
</cp:coreProperties>
</file>